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6B" w:rsidRDefault="00E560F0">
      <w:pPr>
        <w:rPr>
          <w:sz w:val="40"/>
          <w:szCs w:val="40"/>
        </w:rPr>
      </w:pPr>
      <w:r w:rsidRPr="00E560F0">
        <w:rPr>
          <w:sz w:val="40"/>
          <w:szCs w:val="40"/>
        </w:rPr>
        <w:t xml:space="preserve">Conference &amp; Events </w:t>
      </w:r>
      <w:r w:rsidR="006636E4">
        <w:rPr>
          <w:sz w:val="40"/>
          <w:szCs w:val="40"/>
        </w:rPr>
        <w:t xml:space="preserve">Accommodation </w:t>
      </w:r>
      <w:r w:rsidRPr="00E560F0">
        <w:rPr>
          <w:sz w:val="40"/>
          <w:szCs w:val="40"/>
        </w:rPr>
        <w:t>2012 rates</w:t>
      </w:r>
    </w:p>
    <w:p w:rsidR="002169AA" w:rsidRDefault="002169AA" w:rsidP="002169A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en-GB"/>
        </w:rPr>
      </w:pP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Thank you for your enquiry regarding accommodation.   </w:t>
      </w:r>
    </w:p>
    <w:p w:rsidR="002169AA" w:rsidRDefault="002169AA" w:rsidP="002169AA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en-GB"/>
        </w:rPr>
      </w:pP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At </w:t>
      </w:r>
      <w:r w:rsidRPr="002169AA">
        <w:rPr>
          <w:rFonts w:ascii="Tahoma" w:eastAsia="Times New Roman" w:hAnsi="Tahoma" w:cs="Tahoma"/>
          <w:b/>
          <w:color w:val="000000"/>
          <w:sz w:val="20"/>
          <w:szCs w:val="20"/>
          <w:lang w:eastAsia="en-GB"/>
        </w:rPr>
        <w:t>Hillhead Halls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we 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have single rooms available in shared 5 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or 7 </w:t>
      </w:r>
      <w:proofErr w:type="gramStart"/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person</w:t>
      </w:r>
      <w:proofErr w:type="gramEnd"/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self-catering flats with shared kitchen and shared bathroom facilities.  There are wash hand basins in the rooms and bed linen is provided.  Availability dates are between 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23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June 201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2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and 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8 September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201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2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.</w:t>
      </w:r>
    </w:p>
    <w:p w:rsidR="007A561E" w:rsidRDefault="007A561E" w:rsidP="007A561E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en-GB"/>
        </w:rPr>
      </w:pP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At </w:t>
      </w:r>
      <w:r w:rsidRPr="002169AA">
        <w:rPr>
          <w:rFonts w:ascii="Tahoma" w:eastAsia="Times New Roman" w:hAnsi="Tahoma" w:cs="Tahoma"/>
          <w:b/>
          <w:color w:val="000000"/>
          <w:sz w:val="20"/>
          <w:szCs w:val="20"/>
          <w:lang w:eastAsia="en-GB"/>
        </w:rPr>
        <w:t>Hillhead Halls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we 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have single rooms available in 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our traditional halls of residence. These rooms have wash hand basins and 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kitchen and bathroom facilities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are shared. B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ed linen is provided.  Availability dates are between 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23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June 201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2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and 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8 September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201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2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.</w:t>
      </w:r>
    </w:p>
    <w:p w:rsidR="002169AA" w:rsidRPr="002169AA" w:rsidRDefault="002169AA" w:rsidP="002169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At </w:t>
      </w:r>
      <w:r>
        <w:rPr>
          <w:rFonts w:ascii="Tahoma" w:eastAsia="Times New Roman" w:hAnsi="Tahoma" w:cs="Tahoma"/>
          <w:b/>
          <w:color w:val="000000"/>
          <w:sz w:val="20"/>
          <w:szCs w:val="20"/>
          <w:lang w:eastAsia="en-GB"/>
        </w:rPr>
        <w:t>Crombie Hall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– </w:t>
      </w:r>
      <w:r w:rsidRPr="002169AA">
        <w:rPr>
          <w:rFonts w:ascii="Tahoma" w:eastAsia="Times New Roman" w:hAnsi="Tahoma" w:cs="Tahoma"/>
          <w:b/>
          <w:color w:val="000000"/>
          <w:sz w:val="20"/>
          <w:szCs w:val="20"/>
          <w:lang w:eastAsia="en-GB"/>
        </w:rPr>
        <w:t>En suite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rooms </w:t>
      </w:r>
      <w:r w:rsidR="00EA21DB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are 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available </w:t>
      </w:r>
      <w:r w:rsidR="00EA21DB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with shared kitchen facilities. B</w:t>
      </w:r>
      <w:r w:rsidR="00EA21DB"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ed linen </w:t>
      </w:r>
      <w:r w:rsidR="00FC6A48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and towels are</w:t>
      </w:r>
      <w:r w:rsidR="00EA21DB"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provided</w:t>
      </w:r>
      <w:r w:rsidR="00EA21DB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.</w:t>
      </w:r>
      <w:r w:rsidR="00EA21DB"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Availability dates are between 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23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June 201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2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and 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8 September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201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2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.</w:t>
      </w:r>
      <w:r w:rsidR="0021686F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Twin rooms on request.</w:t>
      </w:r>
    </w:p>
    <w:p w:rsidR="002169AA" w:rsidRPr="002169AA" w:rsidRDefault="002169AA" w:rsidP="002169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At </w:t>
      </w:r>
      <w:r>
        <w:rPr>
          <w:rFonts w:ascii="Tahoma" w:eastAsia="Times New Roman" w:hAnsi="Tahoma" w:cs="Tahoma"/>
          <w:b/>
          <w:color w:val="000000"/>
          <w:sz w:val="20"/>
          <w:szCs w:val="20"/>
          <w:lang w:eastAsia="en-GB"/>
        </w:rPr>
        <w:t>Crombie Halls - Standard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</w:t>
      </w:r>
      <w:r w:rsidR="0021686F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single </w:t>
      </w:r>
      <w:r w:rsidR="00EA21DB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rooms are </w:t>
      </w:r>
      <w:r w:rsidR="007A561E"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available</w:t>
      </w:r>
      <w:r w:rsidR="00FC6A48" w:rsidRPr="00FC6A48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</w:t>
      </w:r>
      <w:r w:rsidR="00FC6A48"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with shared kitchen and shared bathroom facilities</w:t>
      </w:r>
      <w:r w:rsidR="00865B16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.</w:t>
      </w:r>
      <w:r w:rsidR="00EA21DB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</w:t>
      </w:r>
      <w:r w:rsidR="00865B16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E</w:t>
      </w:r>
      <w:r w:rsidR="00EA21DB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ach room has a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wash hand basin and bed linen </w:t>
      </w:r>
      <w:r w:rsidR="00FC6A48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and towels are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provided.  Availability dates are between 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23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June 201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2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and 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8 September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201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2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.</w:t>
      </w:r>
      <w:r w:rsidR="00EA21DB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</w:t>
      </w:r>
      <w:r w:rsidR="0021686F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Twin rooms on request.</w:t>
      </w:r>
      <w:r w:rsidR="00EA21DB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  </w:t>
      </w:r>
    </w:p>
    <w:p w:rsidR="00FC6A48" w:rsidRPr="002169AA" w:rsidRDefault="002169AA" w:rsidP="00FC6A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At </w:t>
      </w:r>
      <w:r>
        <w:rPr>
          <w:rFonts w:ascii="Tahoma" w:eastAsia="Times New Roman" w:hAnsi="Tahoma" w:cs="Tahoma"/>
          <w:b/>
          <w:color w:val="000000"/>
          <w:sz w:val="20"/>
          <w:szCs w:val="20"/>
          <w:lang w:eastAsia="en-GB"/>
        </w:rPr>
        <w:t>Johnston</w:t>
      </w:r>
      <w:r w:rsidRPr="002169AA">
        <w:rPr>
          <w:rFonts w:ascii="Tahoma" w:eastAsia="Times New Roman" w:hAnsi="Tahoma" w:cs="Tahoma"/>
          <w:b/>
          <w:color w:val="000000"/>
          <w:sz w:val="20"/>
          <w:szCs w:val="20"/>
          <w:lang w:eastAsia="en-GB"/>
        </w:rPr>
        <w:t xml:space="preserve"> Halls</w:t>
      </w:r>
      <w:r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- </w:t>
      </w:r>
      <w:r w:rsidRPr="00EA21DB">
        <w:rPr>
          <w:rFonts w:ascii="Tahoma" w:eastAsia="Times New Roman" w:hAnsi="Tahoma" w:cs="Tahoma"/>
          <w:b/>
          <w:color w:val="000000"/>
          <w:sz w:val="20"/>
          <w:szCs w:val="20"/>
          <w:lang w:eastAsia="en-GB"/>
        </w:rPr>
        <w:t>Standard</w:t>
      </w:r>
      <w:r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</w:t>
      </w:r>
      <w:r w:rsidR="00FC6A48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single rooms are </w:t>
      </w:r>
      <w:r w:rsidR="00FC6A48"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available</w:t>
      </w:r>
      <w:r w:rsidR="00FC6A48" w:rsidRPr="00FC6A48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</w:t>
      </w:r>
      <w:r w:rsidR="00FC6A48"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with shared kitchen and shared bathroom facilities</w:t>
      </w:r>
      <w:r w:rsidR="00FC6A48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. Each room has a</w:t>
      </w:r>
      <w:r w:rsidR="00FC6A48"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wash hand basin and bed linen </w:t>
      </w:r>
      <w:r w:rsidR="00FC6A48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and towels are</w:t>
      </w:r>
      <w:r w:rsidR="00FC6A48"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provided.  Availability dates are between </w:t>
      </w:r>
      <w:r w:rsidR="00FC6A48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23</w:t>
      </w:r>
      <w:r w:rsidR="00FC6A48"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June 201</w:t>
      </w:r>
      <w:r w:rsidR="00FC6A48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2</w:t>
      </w:r>
      <w:r w:rsidR="00FC6A48"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and </w:t>
      </w:r>
      <w:r w:rsidR="00FC6A48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8 September</w:t>
      </w:r>
      <w:r w:rsidR="00FC6A48"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201</w:t>
      </w:r>
      <w:r w:rsidR="00FC6A48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2</w:t>
      </w:r>
      <w:r w:rsidR="00FC6A48" w:rsidRPr="002169AA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>.</w:t>
      </w:r>
      <w:r w:rsidR="00FC6A48">
        <w:rPr>
          <w:rFonts w:ascii="Tahoma" w:eastAsia="Times New Roman" w:hAnsi="Tahoma" w:cs="Tahoma"/>
          <w:color w:val="000000"/>
          <w:sz w:val="20"/>
          <w:szCs w:val="20"/>
          <w:lang w:eastAsia="en-GB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3936"/>
        <w:gridCol w:w="2835"/>
        <w:gridCol w:w="2471"/>
      </w:tblGrid>
      <w:tr w:rsidR="00E560F0" w:rsidTr="006636E4">
        <w:tc>
          <w:tcPr>
            <w:tcW w:w="3936" w:type="dxa"/>
          </w:tcPr>
          <w:p w:rsidR="00E560F0" w:rsidRDefault="00E560F0" w:rsidP="006636E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Site</w:t>
            </w:r>
          </w:p>
        </w:tc>
        <w:tc>
          <w:tcPr>
            <w:tcW w:w="2835" w:type="dxa"/>
          </w:tcPr>
          <w:p w:rsidR="00E560F0" w:rsidRDefault="00E560F0" w:rsidP="006636E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Internal rate</w:t>
            </w:r>
          </w:p>
        </w:tc>
        <w:tc>
          <w:tcPr>
            <w:tcW w:w="2471" w:type="dxa"/>
          </w:tcPr>
          <w:p w:rsidR="00E560F0" w:rsidRDefault="00E560F0" w:rsidP="006636E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External rate</w:t>
            </w:r>
          </w:p>
        </w:tc>
      </w:tr>
      <w:tr w:rsidR="00E560F0" w:rsidTr="006636E4">
        <w:tc>
          <w:tcPr>
            <w:tcW w:w="3936" w:type="dxa"/>
          </w:tcPr>
          <w:p w:rsidR="00E560F0" w:rsidRPr="00E560F0" w:rsidRDefault="00E560F0" w:rsidP="006636E4">
            <w:pPr>
              <w:jc w:val="center"/>
              <w:rPr>
                <w:b/>
                <w:sz w:val="24"/>
                <w:szCs w:val="24"/>
              </w:rPr>
            </w:pPr>
            <w:r w:rsidRPr="00E560F0">
              <w:rPr>
                <w:b/>
                <w:sz w:val="24"/>
                <w:szCs w:val="24"/>
              </w:rPr>
              <w:t>Crombie Ensuite</w:t>
            </w:r>
          </w:p>
          <w:p w:rsidR="00E560F0" w:rsidRPr="00E560F0" w:rsidRDefault="00E560F0" w:rsidP="006636E4">
            <w:pPr>
              <w:jc w:val="center"/>
              <w:rPr>
                <w:sz w:val="24"/>
                <w:szCs w:val="24"/>
              </w:rPr>
            </w:pPr>
            <w:r w:rsidRPr="00E560F0">
              <w:rPr>
                <w:sz w:val="24"/>
                <w:szCs w:val="24"/>
              </w:rPr>
              <w:t>(Bed and continental breakfast)</w:t>
            </w:r>
          </w:p>
        </w:tc>
        <w:tc>
          <w:tcPr>
            <w:tcW w:w="2835" w:type="dxa"/>
          </w:tcPr>
          <w:p w:rsidR="00E560F0" w:rsidRPr="00E560F0" w:rsidRDefault="00E560F0" w:rsidP="00663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£34.58</w:t>
            </w:r>
          </w:p>
        </w:tc>
        <w:tc>
          <w:tcPr>
            <w:tcW w:w="2471" w:type="dxa"/>
          </w:tcPr>
          <w:p w:rsidR="00E560F0" w:rsidRPr="00E560F0" w:rsidRDefault="00E560F0" w:rsidP="006636E4">
            <w:pPr>
              <w:jc w:val="center"/>
              <w:rPr>
                <w:sz w:val="24"/>
                <w:szCs w:val="24"/>
              </w:rPr>
            </w:pPr>
            <w:r w:rsidRPr="00E560F0">
              <w:rPr>
                <w:sz w:val="24"/>
                <w:szCs w:val="24"/>
              </w:rPr>
              <w:t>£41.50</w:t>
            </w:r>
          </w:p>
        </w:tc>
      </w:tr>
      <w:tr w:rsidR="00E560F0" w:rsidTr="006636E4">
        <w:tc>
          <w:tcPr>
            <w:tcW w:w="3936" w:type="dxa"/>
          </w:tcPr>
          <w:p w:rsidR="00E560F0" w:rsidRPr="00E560F0" w:rsidRDefault="00E560F0" w:rsidP="006636E4">
            <w:pPr>
              <w:jc w:val="center"/>
              <w:rPr>
                <w:b/>
                <w:sz w:val="24"/>
                <w:szCs w:val="24"/>
              </w:rPr>
            </w:pPr>
            <w:r w:rsidRPr="00E560F0">
              <w:rPr>
                <w:b/>
                <w:sz w:val="24"/>
                <w:szCs w:val="24"/>
              </w:rPr>
              <w:t>Crombie standard</w:t>
            </w:r>
          </w:p>
          <w:p w:rsidR="00E560F0" w:rsidRPr="00E560F0" w:rsidRDefault="00E560F0" w:rsidP="006636E4">
            <w:pPr>
              <w:jc w:val="center"/>
              <w:rPr>
                <w:sz w:val="24"/>
                <w:szCs w:val="24"/>
              </w:rPr>
            </w:pPr>
            <w:r w:rsidRPr="00E560F0">
              <w:rPr>
                <w:sz w:val="24"/>
                <w:szCs w:val="24"/>
              </w:rPr>
              <w:t>(Bed and continental breakfast)</w:t>
            </w:r>
          </w:p>
        </w:tc>
        <w:tc>
          <w:tcPr>
            <w:tcW w:w="2835" w:type="dxa"/>
          </w:tcPr>
          <w:p w:rsidR="00E560F0" w:rsidRPr="00E560F0" w:rsidRDefault="00E560F0" w:rsidP="00663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£29.17</w:t>
            </w:r>
          </w:p>
        </w:tc>
        <w:tc>
          <w:tcPr>
            <w:tcW w:w="2471" w:type="dxa"/>
          </w:tcPr>
          <w:p w:rsidR="00E560F0" w:rsidRPr="00E560F0" w:rsidRDefault="00E560F0" w:rsidP="00663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£35.00</w:t>
            </w:r>
          </w:p>
        </w:tc>
      </w:tr>
      <w:tr w:rsidR="00E560F0" w:rsidTr="006636E4">
        <w:tc>
          <w:tcPr>
            <w:tcW w:w="3936" w:type="dxa"/>
          </w:tcPr>
          <w:p w:rsidR="00E560F0" w:rsidRPr="00E560F0" w:rsidRDefault="00E560F0" w:rsidP="006636E4">
            <w:pPr>
              <w:jc w:val="center"/>
              <w:rPr>
                <w:b/>
                <w:sz w:val="24"/>
                <w:szCs w:val="24"/>
              </w:rPr>
            </w:pPr>
            <w:r w:rsidRPr="00E560F0">
              <w:rPr>
                <w:b/>
                <w:sz w:val="24"/>
                <w:szCs w:val="24"/>
              </w:rPr>
              <w:t>Johnston</w:t>
            </w:r>
          </w:p>
          <w:p w:rsidR="00E560F0" w:rsidRPr="00E560F0" w:rsidRDefault="00E560F0" w:rsidP="006636E4">
            <w:pPr>
              <w:jc w:val="center"/>
              <w:rPr>
                <w:sz w:val="24"/>
                <w:szCs w:val="24"/>
              </w:rPr>
            </w:pPr>
            <w:r w:rsidRPr="00E560F0">
              <w:rPr>
                <w:sz w:val="24"/>
                <w:szCs w:val="24"/>
              </w:rPr>
              <w:t>(Bed and continental breakfast)</w:t>
            </w:r>
          </w:p>
        </w:tc>
        <w:tc>
          <w:tcPr>
            <w:tcW w:w="2835" w:type="dxa"/>
          </w:tcPr>
          <w:p w:rsidR="00E560F0" w:rsidRPr="00E560F0" w:rsidRDefault="00E560F0" w:rsidP="00663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£26.67</w:t>
            </w:r>
          </w:p>
        </w:tc>
        <w:tc>
          <w:tcPr>
            <w:tcW w:w="2471" w:type="dxa"/>
          </w:tcPr>
          <w:p w:rsidR="00E560F0" w:rsidRPr="00E560F0" w:rsidRDefault="00E560F0" w:rsidP="00663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£32.00</w:t>
            </w:r>
          </w:p>
        </w:tc>
      </w:tr>
      <w:tr w:rsidR="00E560F0" w:rsidTr="006636E4">
        <w:tc>
          <w:tcPr>
            <w:tcW w:w="3936" w:type="dxa"/>
          </w:tcPr>
          <w:p w:rsidR="00E560F0" w:rsidRPr="00E560F0" w:rsidRDefault="00E560F0" w:rsidP="006636E4">
            <w:pPr>
              <w:jc w:val="center"/>
              <w:rPr>
                <w:b/>
                <w:sz w:val="24"/>
                <w:szCs w:val="24"/>
              </w:rPr>
            </w:pPr>
            <w:r w:rsidRPr="00E560F0">
              <w:rPr>
                <w:b/>
                <w:sz w:val="24"/>
                <w:szCs w:val="24"/>
              </w:rPr>
              <w:t>Hillhead Flats</w:t>
            </w:r>
          </w:p>
          <w:p w:rsidR="00E560F0" w:rsidRPr="00E560F0" w:rsidRDefault="00E560F0" w:rsidP="00663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(South House) </w:t>
            </w:r>
            <w:r w:rsidRPr="00E560F0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self catering)</w:t>
            </w:r>
          </w:p>
        </w:tc>
        <w:tc>
          <w:tcPr>
            <w:tcW w:w="2835" w:type="dxa"/>
          </w:tcPr>
          <w:p w:rsidR="00E560F0" w:rsidRPr="00E560F0" w:rsidRDefault="006636E4" w:rsidP="00663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£25.00</w:t>
            </w:r>
          </w:p>
        </w:tc>
        <w:tc>
          <w:tcPr>
            <w:tcW w:w="2471" w:type="dxa"/>
          </w:tcPr>
          <w:p w:rsidR="00E560F0" w:rsidRPr="00E560F0" w:rsidRDefault="00E560F0" w:rsidP="00663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£30.00</w:t>
            </w:r>
          </w:p>
        </w:tc>
      </w:tr>
      <w:tr w:rsidR="00E560F0" w:rsidTr="006636E4">
        <w:tc>
          <w:tcPr>
            <w:tcW w:w="3936" w:type="dxa"/>
          </w:tcPr>
          <w:p w:rsidR="00E560F0" w:rsidRDefault="00E560F0" w:rsidP="006636E4">
            <w:pPr>
              <w:jc w:val="center"/>
              <w:rPr>
                <w:b/>
                <w:sz w:val="24"/>
                <w:szCs w:val="24"/>
              </w:rPr>
            </w:pPr>
            <w:r w:rsidRPr="00E560F0">
              <w:rPr>
                <w:b/>
                <w:sz w:val="24"/>
                <w:szCs w:val="24"/>
              </w:rPr>
              <w:t xml:space="preserve">Hillhead </w:t>
            </w:r>
            <w:r w:rsidR="007A561E">
              <w:rPr>
                <w:b/>
                <w:sz w:val="24"/>
                <w:szCs w:val="24"/>
              </w:rPr>
              <w:t>Traditional</w:t>
            </w:r>
          </w:p>
          <w:p w:rsidR="00E560F0" w:rsidRPr="00E560F0" w:rsidRDefault="00E560F0" w:rsidP="006636E4">
            <w:pPr>
              <w:jc w:val="center"/>
              <w:rPr>
                <w:sz w:val="24"/>
                <w:szCs w:val="24"/>
              </w:rPr>
            </w:pPr>
            <w:r w:rsidRPr="00E560F0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self catering)</w:t>
            </w:r>
          </w:p>
        </w:tc>
        <w:tc>
          <w:tcPr>
            <w:tcW w:w="2835" w:type="dxa"/>
          </w:tcPr>
          <w:p w:rsidR="00E560F0" w:rsidRPr="00E560F0" w:rsidRDefault="006636E4" w:rsidP="00663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£25.00</w:t>
            </w:r>
          </w:p>
        </w:tc>
        <w:tc>
          <w:tcPr>
            <w:tcW w:w="2471" w:type="dxa"/>
          </w:tcPr>
          <w:p w:rsidR="00E560F0" w:rsidRPr="00E560F0" w:rsidRDefault="00E560F0" w:rsidP="00663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£30.00</w:t>
            </w:r>
          </w:p>
        </w:tc>
      </w:tr>
    </w:tbl>
    <w:p w:rsidR="00E560F0" w:rsidRPr="00DB7811" w:rsidRDefault="00DB7811">
      <w:pPr>
        <w:rPr>
          <w:sz w:val="20"/>
          <w:szCs w:val="20"/>
        </w:rPr>
      </w:pPr>
      <w:r>
        <w:rPr>
          <w:sz w:val="20"/>
          <w:szCs w:val="20"/>
        </w:rPr>
        <w:t>Correct at time of sending</w:t>
      </w:r>
    </w:p>
    <w:sectPr w:rsidR="00E560F0" w:rsidRPr="00DB7811" w:rsidSect="009D08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60F0"/>
    <w:rsid w:val="000D7445"/>
    <w:rsid w:val="0021686F"/>
    <w:rsid w:val="002169AA"/>
    <w:rsid w:val="005B40BD"/>
    <w:rsid w:val="006636E4"/>
    <w:rsid w:val="00697C90"/>
    <w:rsid w:val="00732F3F"/>
    <w:rsid w:val="007A561E"/>
    <w:rsid w:val="00865B16"/>
    <w:rsid w:val="009D086B"/>
    <w:rsid w:val="009E04FB"/>
    <w:rsid w:val="00BC1385"/>
    <w:rsid w:val="00BD6507"/>
    <w:rsid w:val="00DB7811"/>
    <w:rsid w:val="00E560F0"/>
    <w:rsid w:val="00EA21DB"/>
    <w:rsid w:val="00F00E2F"/>
    <w:rsid w:val="00F77FAC"/>
    <w:rsid w:val="00FC6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5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9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24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Aberdeen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Tracey Anne Robertson</dc:creator>
  <cp:keywords/>
  <dc:description/>
  <cp:lastModifiedBy>Tracey Anne Robertson</cp:lastModifiedBy>
  <cp:revision>7</cp:revision>
  <cp:lastPrinted>2011-10-06T09:24:00Z</cp:lastPrinted>
  <dcterms:created xsi:type="dcterms:W3CDTF">2011-10-06T09:08:00Z</dcterms:created>
  <dcterms:modified xsi:type="dcterms:W3CDTF">2011-10-11T12:25:00Z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458832407</vt:i4>
  </property>
  <property fmtid="{D5CDD505-2E9C-101B-9397-08002B2CF9AE}" pid="3" name="_NewReviewCycle">
    <vt:lpwstr/>
  </property>
  <property fmtid="{D5CDD505-2E9C-101B-9397-08002B2CF9AE}" pid="4" name="_EmailSubject">
    <vt:lpwstr>Old Town House</vt:lpwstr>
  </property>
  <property fmtid="{D5CDD505-2E9C-101B-9397-08002B2CF9AE}" pid="5" name="_AuthorEmail">
    <vt:lpwstr>m.mccann@abdn.ac.uk</vt:lpwstr>
  </property>
  <property fmtid="{D5CDD505-2E9C-101B-9397-08002B2CF9AE}" pid="6" name="_AuthorEmailDisplayName">
    <vt:lpwstr>McCann, Melanie</vt:lpwstr>
  </property>
  <property fmtid="{D5CDD505-2E9C-101B-9397-08002B2CF9AE}" pid="7" name="_PreviousAdHocReviewCycleID">
    <vt:i4>707104754</vt:i4>
  </property>
</Properties>
</file>